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r w:rsidRPr="0034630D">
        <w:rPr>
          <w:rFonts w:ascii="Arial" w:eastAsia="Times New Roman" w:hAnsi="Arial" w:cs="Arial"/>
          <w:b/>
          <w:bCs/>
          <w:color w:val="666666"/>
          <w:sz w:val="18"/>
          <w:szCs w:val="18"/>
          <w:lang w:eastAsia="ru-RU"/>
        </w:rPr>
        <w:t>Администрация городского поселения «Борзинское»</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ПОСТАНОВЛЕНИЕ</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 </w:t>
      </w:r>
      <w:r w:rsidRPr="0034630D">
        <w:rPr>
          <w:rFonts w:ascii="Arial" w:eastAsia="Times New Roman" w:hAnsi="Arial" w:cs="Arial"/>
          <w:color w:val="666666"/>
          <w:sz w:val="18"/>
          <w:szCs w:val="18"/>
          <w:lang w:eastAsia="ru-RU"/>
        </w:rPr>
        <w:t>«</w:t>
      </w:r>
      <w:r w:rsidRPr="0034630D">
        <w:rPr>
          <w:rFonts w:ascii="Arial" w:eastAsia="Times New Roman" w:hAnsi="Arial" w:cs="Arial"/>
          <w:color w:val="666666"/>
          <w:sz w:val="18"/>
          <w:szCs w:val="18"/>
          <w:u w:val="single"/>
          <w:lang w:eastAsia="ru-RU"/>
        </w:rPr>
        <w:t>  08 </w:t>
      </w:r>
      <w:r w:rsidRPr="0034630D">
        <w:rPr>
          <w:rFonts w:ascii="Arial" w:eastAsia="Times New Roman" w:hAnsi="Arial" w:cs="Arial"/>
          <w:color w:val="666666"/>
          <w:sz w:val="18"/>
          <w:szCs w:val="18"/>
          <w:lang w:eastAsia="ru-RU"/>
        </w:rPr>
        <w:t>» </w:t>
      </w:r>
      <w:r w:rsidRPr="0034630D">
        <w:rPr>
          <w:rFonts w:ascii="Arial" w:eastAsia="Times New Roman" w:hAnsi="Arial" w:cs="Arial"/>
          <w:color w:val="666666"/>
          <w:sz w:val="18"/>
          <w:szCs w:val="18"/>
          <w:u w:val="single"/>
          <w:lang w:eastAsia="ru-RU"/>
        </w:rPr>
        <w:t>сентября </w:t>
      </w:r>
      <w:r w:rsidRPr="0034630D">
        <w:rPr>
          <w:rFonts w:ascii="Arial" w:eastAsia="Times New Roman" w:hAnsi="Arial" w:cs="Arial"/>
          <w:color w:val="666666"/>
          <w:sz w:val="18"/>
          <w:szCs w:val="18"/>
          <w:lang w:eastAsia="ru-RU"/>
        </w:rPr>
        <w:t> 2015 г.                                                                                 №</w:t>
      </w:r>
      <w:r w:rsidRPr="0034630D">
        <w:rPr>
          <w:rFonts w:ascii="Arial" w:eastAsia="Times New Roman" w:hAnsi="Arial" w:cs="Arial"/>
          <w:color w:val="666666"/>
          <w:sz w:val="18"/>
          <w:szCs w:val="18"/>
          <w:u w:val="single"/>
          <w:lang w:eastAsia="ru-RU"/>
        </w:rPr>
        <w:t>697</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город Борзя</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r w:rsidRPr="0034630D">
        <w:rPr>
          <w:rFonts w:ascii="Arial" w:eastAsia="Times New Roman" w:hAnsi="Arial" w:cs="Arial"/>
          <w:b/>
          <w:bCs/>
          <w:color w:val="666666"/>
          <w:sz w:val="18"/>
          <w:szCs w:val="18"/>
          <w:lang w:eastAsia="ru-RU"/>
        </w:rPr>
        <w:t>Об утверждении Технологической схемы предоставления  муниципальной услуги «Предоставление разрешения на строительство» по принципу «одного окна» в многофункциональных центрах предоставления муниципальных услуг</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27 сентября 2011 года N2 797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целях реализации п. 3.2.8. Плана мероприятий («дорожной карты») по организации предоставления государственных и муниципальных услуг по принципу «одного окна» в Забайкальском крае на 2014-2015 года, утвержденным Распоряжением Правительства Забайкальского края № 661-р от 14 ноября 2014 года, ст. 37, 38 Устава городского поселения «Борзинское», администрация городского</w:t>
      </w:r>
      <w:r w:rsidRPr="0034630D">
        <w:rPr>
          <w:rFonts w:ascii="Arial" w:eastAsia="Times New Roman" w:hAnsi="Arial" w:cs="Arial"/>
          <w:color w:val="666666"/>
          <w:sz w:val="18"/>
          <w:szCs w:val="18"/>
          <w:lang w:eastAsia="ru-RU"/>
        </w:rPr>
        <w:br/>
        <w:t>поселения «Борзинское» </w:t>
      </w:r>
      <w:r w:rsidRPr="0034630D">
        <w:rPr>
          <w:rFonts w:ascii="Arial" w:eastAsia="Times New Roman" w:hAnsi="Arial" w:cs="Arial"/>
          <w:b/>
          <w:bCs/>
          <w:color w:val="666666"/>
          <w:sz w:val="18"/>
          <w:szCs w:val="18"/>
          <w:lang w:eastAsia="ru-RU"/>
        </w:rPr>
        <w:t>п о с т а н о в л я е т:</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Утвердить прилагаемую Технологическую схему предоставления  муниципальной услуги «Предоставление разрешения на строительство» по принципу «одного окна» в многофункциональных центрах предоставления муниципальных услуг.</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ВрИО Руководителя администрации городского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поселения «Борзинское»                                                                     А.В. Савватеев</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УТВЕРЖДЕН:</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Постановлением администрации</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городского поселения «Борзинское»</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 «_</w:t>
      </w:r>
      <w:r w:rsidRPr="0034630D">
        <w:rPr>
          <w:rFonts w:ascii="Arial" w:eastAsia="Times New Roman" w:hAnsi="Arial" w:cs="Arial"/>
          <w:color w:val="666666"/>
          <w:sz w:val="18"/>
          <w:szCs w:val="18"/>
          <w:u w:val="single"/>
          <w:lang w:eastAsia="ru-RU"/>
        </w:rPr>
        <w:t>08</w:t>
      </w:r>
      <w:r w:rsidRPr="0034630D">
        <w:rPr>
          <w:rFonts w:ascii="Arial" w:eastAsia="Times New Roman" w:hAnsi="Arial" w:cs="Arial"/>
          <w:color w:val="666666"/>
          <w:sz w:val="18"/>
          <w:szCs w:val="18"/>
          <w:lang w:eastAsia="ru-RU"/>
        </w:rPr>
        <w:t>__» </w:t>
      </w:r>
      <w:r w:rsidRPr="0034630D">
        <w:rPr>
          <w:rFonts w:ascii="Arial" w:eastAsia="Times New Roman" w:hAnsi="Arial" w:cs="Arial"/>
          <w:color w:val="666666"/>
          <w:sz w:val="18"/>
          <w:szCs w:val="18"/>
          <w:u w:val="single"/>
          <w:lang w:eastAsia="ru-RU"/>
        </w:rPr>
        <w:t>сентября</w:t>
      </w:r>
      <w:r w:rsidRPr="0034630D">
        <w:rPr>
          <w:rFonts w:ascii="Arial" w:eastAsia="Times New Roman" w:hAnsi="Arial" w:cs="Arial"/>
          <w:color w:val="666666"/>
          <w:sz w:val="18"/>
          <w:szCs w:val="18"/>
          <w:lang w:eastAsia="ru-RU"/>
        </w:rPr>
        <w:t> 2015 года № </w:t>
      </w:r>
      <w:r w:rsidRPr="0034630D">
        <w:rPr>
          <w:rFonts w:ascii="Arial" w:eastAsia="Times New Roman" w:hAnsi="Arial" w:cs="Arial"/>
          <w:color w:val="666666"/>
          <w:sz w:val="18"/>
          <w:szCs w:val="18"/>
          <w:u w:val="single"/>
          <w:lang w:eastAsia="ru-RU"/>
        </w:rPr>
        <w:t>697</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ТЕХНОЛОГИЧЕСКАЯ СХЕМА</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предоставления  муниципальной услуги «Предоставление разрешения на строительство» по принципу «одного окна»</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в многофункциональных центрах предоставления муниципальных услуг</w:t>
      </w:r>
    </w:p>
    <w:tbl>
      <w:tblPr>
        <w:tblW w:w="111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655"/>
        <w:gridCol w:w="8475"/>
      </w:tblGrid>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1. Общие сведения о муниципальной услуге</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органа местного самоуправления, ответственного за организацию предоставления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Администрация городского поселения «Борзинское» муниципального района «Борзинский район» Забайкальского края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полное наименование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разрешения на строительство</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краткое наименование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разрешения на строительство</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перечень подуслуг в рамках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разрешения на строительство</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разрешения на строительство объекта индивидуального жилищного строительства</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2. Нормативно правовая база предоставления муниципальной услуги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Перечень нормативно правовых актов, регулирующих предоставления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Градостроительный кодекс Российской Федерации («Российская газета», № 290, 30 декабря 2004 года, «Собрание законодательства РФ», 03 января 2005 года, № 1 (часть 1), ст. 16,);</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Земельный кодекс Российской Федерации («Собрание законодательства РФ», 29 октября 2001 года, № 44, ст. 4147, «Парламентская газета», № 204-205, 30 октября 2001 года);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Федеральный закон от 6 апреля 2011 года № 63-ФЗ «Об электронной подписи» («Российская газета», 8 апреля 2011 года, № 75);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27 июля 2006 года № 152-ФЗ «О персональных данных» («Российская газета», 29 июля 2006 года, № 165);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2 мая 2006 года № 59-ФЗ «О порядке рассмотрения обращений граждан Российской Федерации» («Российская газета», 5 мая 2006 года, № 95);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иные нормативные правовые акты Российской Федерации, Забайкальского края и муниципальные правовые акты.</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lastRenderedPageBreak/>
              <w:t>Раздел 3. Организация предоставления муниципальной услуги по принципу «одного окна»</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сведения о наличии утвержденного административного регламента (прилагается)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административный регламент предоставления муниципальной услуги утвержден постановлением администрации городского поселения «Борзинское» от«06» июня  2015 г. № 444  «Об утверждении административного регламента предоставления муниципальной услуги «Предоставление разрешения на строительство» администрацией городского поселения «Борзинское» в новой редакции»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сведения о наличии соглашения о взаимодействии между МФЦ и ОМСУ</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Соглашение № 11/8/1 о взаимодействии между КГАУ «Многофункциональный центр предоставления государственных и муниципальных услуг Забайкальского края» и администрацией городского поселения «Борзинское» от 09 февраля 2015 г.</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Сроки выполнения отдельных процедур и действий в рамках предоставления муниципальной услуги при обращении заявителя в ОМСУ и при обращении в МФЦ</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Срок передачи документов из МФЦ в ОМСУ: не позднее рабочего дня, следующего за днем приема документов</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Срок регистрации заявления и необходимых документов: в день обращения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Срок передачи документов, являющихся результатом предоставления муниципальной услуги из ОМСУ в МФЦ: в срок, установленный для выдачи Заявителю</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Наличие возможности и порядок обращения заявителя с жалобой в ОМСУ</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нарушение срока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требование у заявителя документов, не предусмотренных Градостроительным кодексом РФ, для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4) отказ в приеме документов, предоставление которых предусмотрено Градостроительным кодексом РФ, для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отказ в муниципальной услуге, если основания отказа не предусмотрены Градостроительным кодексом РФ;</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действующего законодательства;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Жалоба подается в письменной форме на бумажном носителе, в электронной форме руководителю администрации, Исполнителю. Жалоба может быть направлена по почте, на официальный сайт Исполнителя или по электронной почте Исполнителя, через Портал, а также может быть принята при личном приеме заявителя.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5. Наличие возможности и порядок обращения заявителя с жалобой в МФЦ</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 поступлении от Заявителя жалобы непосредственно в МФЦ, МФЦ обеспечивает ее передачу в ОМСУ в порядке и сроки, предусмотренные действующим законодательством РФ</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6. Способы информирования заявителя о ходе оказания услуги при подаче заявления и прилагаемых к нему документов в ОМСУ</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Информацию о порядке предоставления муниципальной услуги можно получить:</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 месту нахождения уполномоченного органа администрации городского поселения «Борзинское» по адресу: Забайкальский край г. Борзя ул. Савватеевская № 23;</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по телефонам (30 233) 3 35 83;</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путем письменного обращения по адресу: Забайкальский край г. Борзя ул. Савватеевская № 23;</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посредством обращения по электронной почте: </w:t>
            </w:r>
            <w:hyperlink r:id="rId5" w:history="1">
              <w:r w:rsidRPr="0034630D">
                <w:rPr>
                  <w:rFonts w:ascii="Arial" w:eastAsia="Times New Roman" w:hAnsi="Arial" w:cs="Arial"/>
                  <w:color w:val="1DB7B1"/>
                  <w:sz w:val="18"/>
                  <w:szCs w:val="18"/>
                  <w:lang w:eastAsia="ru-RU"/>
                </w:rPr>
                <w:t>adm-borzya@mail.ru</w:t>
              </w:r>
            </w:hyperlink>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Интернет-http: // www.pgu.e-zab.ru (далее – Портал);</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6) из информационного стенда, оборудованного возле кабинета уполномоченного органа администрации городского поселения «Борзинское»</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7. Способы информирования заявителя о ходе оказания услуги при подаче заявления и прилагаемых к нему документов в МФЦ</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МФЦ размещает информацию о порядке предоставления муниципальной услуги с использованием доступных средств информирования заявителей (информационные стенды, сайт в информационно  -телекоммуникационной сети «Интернет», средства массовой информации)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8. наличие основания для приостановления предоставления муниципальной 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не предусмотрены</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4. Сведения о подуслугах</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1. наименование подуслуги–предоставление разрешения на строительство</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срок предоставления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10 дней</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Документы, являющиеся результатом предоставления соответствующей подуслуги (требования к документу, образец, форма)</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Разрешение на строительство в соответствии с требованиями приказа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способ получения документов, результатом предоставления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 личном приеме</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Сведения о наличии платы за предоставление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Без взимания платы</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2. Наименование подуслуги -предоставление разрешения на строительство объекта индивидуального жилищного строительства</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срок предоставления каждой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10 дней</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Документы, являющиеся результатом предоставления соответствующей подуслуги (требования к документу, образец, форма)</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Разрешение на строительство в соответствии с требованиями приказа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способ получения документов, результатом предоставления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 личном приеме</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Сведения о наличии платы за предоставление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Без взимания платы</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5. Сведения о заявителях, имеющих право на получение муниципальной услуги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1. Категория лиц, имеющих право на получение подуслуги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наименование документа,  подтверждающего полномочие заявителя на получение подуслуги (требования к документу)</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Доверенность, оформленная в соответствии с законодательством Российской Федерации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наличие возможности подачи заявление на предоставление подуслуги от имени заявителя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исчерпывающий перечень лиц, имеющих право на подачу заявителя от имени заявителя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наименование документа, подтверждающее право подачи заявления от имени заявителя (требования к документу)</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Доверенность, оформленная в соответствии с законодательством Российской Федерации</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6. Документы,  предоставляемые  заявителем, для получения муниципальной услуги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подуслуги - Предоставление разрешения на строительство</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документа:заявление о предоставлении разрешения на строительство</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Форма образец прилагается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документ, удостоверяющий личность заявителя или представителя заявителя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правоустанавливающие документы на земельный участок;</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материалы, содержащиеся в проектной документации: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а) пояснительная записка;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г) схемы, отображающие архитектурные решения;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е) проект организации строительства объекта капитального строительства;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ж) проект организации работ по сносу или демонтажу объектов капитального строительства, их частей;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документа:согласие всех правообладателей объекта капитального строительства в случае реконструкции такого объекта, за исключением указанных случаев реконструкции многоквартирного дома;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xml:space="preserve">3. Требования к документу: тексты документов написаны разборчиво, наименования юридических </w:t>
            </w:r>
            <w:r w:rsidRPr="0034630D">
              <w:rPr>
                <w:rFonts w:ascii="Arial" w:eastAsia="Times New Roman" w:hAnsi="Arial" w:cs="Arial"/>
                <w:color w:val="666666"/>
                <w:sz w:val="18"/>
                <w:szCs w:val="18"/>
                <w:lang w:eastAsia="ru-RU"/>
              </w:rPr>
              <w:lastRenderedPageBreak/>
              <w:t>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Наименование подуслуги–разрешение на строительство объекта индивидуального жилищного строительства</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заявление о предоставлении разрешения на строительство</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Форма образец прилагается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документ, удостоверяющий личность заявителя или представителя заявителя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правоустанавливающие документы на земельный участок;</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w:t>
            </w:r>
            <w:r w:rsidRPr="0034630D">
              <w:rPr>
                <w:rFonts w:ascii="Arial" w:eastAsia="Times New Roman" w:hAnsi="Arial" w:cs="Arial"/>
                <w:strike/>
                <w:color w:val="666666"/>
                <w:sz w:val="18"/>
                <w:szCs w:val="18"/>
                <w:lang w:eastAsia="ru-RU"/>
              </w:rPr>
              <w:t>подлинник</w:t>
            </w:r>
            <w:r w:rsidRPr="0034630D">
              <w:rPr>
                <w:rFonts w:ascii="Arial" w:eastAsia="Times New Roman" w:hAnsi="Arial" w:cs="Arial"/>
                <w:color w:val="666666"/>
                <w:sz w:val="18"/>
                <w:szCs w:val="18"/>
                <w:lang w:eastAsia="ru-RU"/>
              </w:rPr>
              <w:t>/копия)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документа: схема планировочной организации земельного участка с обозначением места размещения объекта индивидуального жилищного строительства;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Количество необходимых экземпляров – 1 (подлинник/</w:t>
            </w:r>
            <w:r w:rsidRPr="0034630D">
              <w:rPr>
                <w:rFonts w:ascii="Arial" w:eastAsia="Times New Roman" w:hAnsi="Arial" w:cs="Arial"/>
                <w:strike/>
                <w:color w:val="666666"/>
                <w:sz w:val="18"/>
                <w:szCs w:val="18"/>
                <w:lang w:eastAsia="ru-RU"/>
              </w:rPr>
              <w:t>копия</w:t>
            </w:r>
            <w:r w:rsidRPr="0034630D">
              <w:rPr>
                <w:rFonts w:ascii="Arial" w:eastAsia="Times New Roman" w:hAnsi="Arial" w:cs="Arial"/>
                <w:color w:val="666666"/>
                <w:sz w:val="18"/>
                <w:szCs w:val="18"/>
                <w:lang w:eastAsia="ru-RU"/>
              </w:rPr>
              <w:t>)</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Требования к документу: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Раздел 7. Документы (информация) получаемые в рамках межведомственного информационного взаимодействия при предоставлении муниципальной услуги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документа (состав запрашиваемых сведений)- правоустанавливающие документы на земельный участок</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Наименование органа (организации), в адрес которых направляется межведомственный запрос – Управление федеральной службы государственной регистрации, кадастра и картографии по Забайкальскому краю</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Сведения о нормативно правовом акте, которым установлено предоставление документа – административный регламент предоставления муниципальной услуги, ст. 51 Градостроительного кодекса РФ</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срок подготовки межведомственного запроса – 3 дня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срок направления ответа на межведомственный запрос – 5 дней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сотрудник ответственный за осуществление межведомственного запроса – ответственный исполнитель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6. форма и образец заполнения межведомственного запроса –электронное межведомственное взаимодействие в виде программного обеспечения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xml:space="preserve">Наименование документа (состав запрашиваемых сведений)- градостроительный план земельного участкаили в случае выдачи разрешения на </w:t>
            </w:r>
            <w:r w:rsidRPr="0034630D">
              <w:rPr>
                <w:rFonts w:ascii="Arial" w:eastAsia="Times New Roman" w:hAnsi="Arial" w:cs="Arial"/>
                <w:color w:val="666666"/>
                <w:sz w:val="18"/>
                <w:szCs w:val="18"/>
                <w:lang w:eastAsia="ru-RU"/>
              </w:rPr>
              <w:lastRenderedPageBreak/>
              <w:t>строительство линейного объекта реквизиты проекта планировки территории и проекта межевания территории</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1.  Наименование органа (организации), в адрес которых направляется межведомственный запрос – орган местного самоуправления городского поселения «Борзинское»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Сведения о нормативно правовом акте, которым установлено предоставление документа – административный регламент предоставления муниципальной услуги, ст. 51 Градостроительного кодекса РФ</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3. срок подготовки межведомственного запроса – 3 дня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срок направления ответа на межведомственный запрос – 5 дней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сотрудник ответственный за осуществление межведомственного запроса – ответственный исполнитель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6. форма и образец заполнения межведомственного запроса – в соответствии с Инструкцией по делопроизводству</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lastRenderedPageBreak/>
              <w:t>Раздел 8. Технологические процессы предоставления муниципальной услуги</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1. Административная процедура - прием и регистрация Заявления и документов, представленных заявителем (застройщиком)</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предоставлении разрешения на строительство, по форме и с приложением документов в соответствии с настоящим регламентом.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осуществляет первичную проверку документов:</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соответствие их перечню, указанному в п. 2.6 административного регламента;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документы не исполнены карандашом.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Принятые документы  передаются  для визирования руководителю администрации  либо лицу, его замещающему, в течение того же рабочего дня.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ответственные специалисты по каждому действию</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уполномоченный специалист администрации городского поселения «Борзинское», ответственный за прием документов</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среднее время каждого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минут.Срок выполнения данной административной процедуры составляет два рабочих дня.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2. Административная процедура -проверка наличия документов, необходимых для принятия решения о предоставлении разрешения на строительство</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Основанием для начала проверки представленных заявителем (застройщиком) документов и подготовки разрешения на строительстволибо уведомления застройщика об отказе в его получении, - является поступление документов после регистрации.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наличие необходимости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ответственные специалисты по каждому действию</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Ответственный исполнитель</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xml:space="preserve">3. среднее время каждого </w:t>
            </w:r>
            <w:r w:rsidRPr="0034630D">
              <w:rPr>
                <w:rFonts w:ascii="Arial" w:eastAsia="Times New Roman" w:hAnsi="Arial" w:cs="Arial"/>
                <w:color w:val="666666"/>
                <w:sz w:val="18"/>
                <w:szCs w:val="18"/>
                <w:lang w:eastAsia="ru-RU"/>
              </w:rPr>
              <w:lastRenderedPageBreak/>
              <w:t>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3 дня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4. документальные и технологические ресурсы, необходимые для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связи.Исполнитель должен быть оснащен рабочими местами с доступом к автоматизированным информационным системам обеспечивающим: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ведение и хранение дела заявителя в электронной форме;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 случае наличия документов, необходимых для выполнения муниципальной услуги, ответственный специалист осуществляет подготовку проекта разрешения на строительство, в случае отсутствия документов, необходимых для выполнения муниципальной услуги, ответственный специалист осуществляет запрос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3. Административная процедура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правоустанавливающие документы на земельный участок;</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ответственные специалисты по каждому действию</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Ответственный исполнитель</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среднее время каждого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связи.Исполнитель должен быть оснащен рабочими местами с доступом к автоматизированным информационным системам обеспечивающим: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ведение и хранение дела заявителя в электронной форме;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 случае получения документов, необходимых для выполнения муниципальной услуги, ответственный специалист осуществляет подготовку проекта разрешения на строительство, в случае отсутствия документов, необходимых для выполнения муниципальной услуги, ответственный специалист осуществляет подготовку проекта отказа в предоставлении муниципальной услуги.</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4. Административная процедура -проверка документов на соответствие требованиям, установленным законодательством Российской Федерации, и подготовка разрешения на строительство либо уведомления застройщика об отказе в его получении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Ответственный исполнитель проводит проверку представленных документов по следующим пунктам: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соответствие проектной документации требованиям градостроительного плана земельного участка, а также красным линиям;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реконструкции).По итогам рассмотрения и проверки документов ответственный исполнитель осуществляет подготовку:</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проекта мотивированного отказа в предоставлении разрешения на строительство с указанием причин отказа в 3-х экземплярах.</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Согласованный проект разрешения направляется на рассмотрение руководителю администрации городского поселения  «Борзинское» для принятия решения.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После подписания разрешения на строительство ответственный исполнитель:</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заверяет подписанное разрешение на строительство печатью администрации городского поселения «Борзинское»;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регистрирует разрешение на строительство в журнале выданных разрешений на строительство, хранящемся у ответственного исполнителя;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Проект отказа в выдаче разрешения на строительство с указанием причин направляется  руководителю администрации городского поселения «Борзинское» для рассмотрения и подписи.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Ответственный исполнитель</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среднее время каждого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Срок выполнения данной административной процедуры составляет не более 6 дней.</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связи.Исполнитель должен быть оснащен рабочими местами с доступом к автоматизированным информационным системам обеспечивающим:</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ведение и хранение дела заявителя в электронной форме;</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нет</w:t>
            </w:r>
          </w:p>
        </w:tc>
      </w:tr>
      <w:tr w:rsidR="0034630D" w:rsidRPr="0034630D" w:rsidTr="0034630D">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5. Административная процедура -предоставлениеразрешения на строительство или уведомление застройщика об отказе в его получении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После подписания разрешения на строительство ответственный исполнитель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выдает заявителю или представителю заявителя один экземпляр разрешения на строительство.</w:t>
            </w:r>
          </w:p>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Подписанный отказ в предоставлении разрешения на строительство с указанием причин  регистрируется и направляется в адрес заявителя.</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2. ответственные специалисты по каждому действию</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Ответственный исполнитель</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3. среднее время каждого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Срок выполнения данной административной процедуры  1 рабочий день.</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xml:space="preserve">4. документальные и технологические ресурсы, </w:t>
            </w:r>
            <w:r w:rsidRPr="0034630D">
              <w:rPr>
                <w:rFonts w:ascii="Arial" w:eastAsia="Times New Roman" w:hAnsi="Arial" w:cs="Arial"/>
                <w:color w:val="666666"/>
                <w:sz w:val="18"/>
                <w:szCs w:val="18"/>
                <w:lang w:eastAsia="ru-RU"/>
              </w:rPr>
              <w:lastRenderedPageBreak/>
              <w:t>необходимые для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 xml:space="preserve">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w:t>
            </w:r>
            <w:r w:rsidRPr="0034630D">
              <w:rPr>
                <w:rFonts w:ascii="Arial" w:eastAsia="Times New Roman" w:hAnsi="Arial" w:cs="Arial"/>
                <w:color w:val="666666"/>
                <w:sz w:val="18"/>
                <w:szCs w:val="18"/>
                <w:lang w:eastAsia="ru-RU"/>
              </w:rPr>
              <w:lastRenderedPageBreak/>
              <w:t>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tc>
      </w:tr>
      <w:tr w:rsidR="0034630D" w:rsidRPr="0034630D" w:rsidTr="0034630D">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lastRenderedPageBreak/>
              <w:t>5. возможные сценарии развития дальнейшего предоставления подуслуги в зависимости от результатов выполнения действия</w:t>
            </w:r>
          </w:p>
        </w:tc>
        <w:tc>
          <w:tcPr>
            <w:tcW w:w="8460" w:type="dxa"/>
            <w:tcBorders>
              <w:top w:val="outset" w:sz="6" w:space="0" w:color="auto"/>
              <w:left w:val="outset" w:sz="6" w:space="0" w:color="auto"/>
              <w:bottom w:val="outset" w:sz="6" w:space="0" w:color="auto"/>
              <w:right w:val="outset" w:sz="6" w:space="0" w:color="auto"/>
            </w:tcBorders>
            <w:shd w:val="clear" w:color="auto" w:fill="F5F5F5"/>
            <w:hideMark/>
          </w:tcPr>
          <w:p w:rsidR="0034630D" w:rsidRPr="0034630D" w:rsidRDefault="0034630D" w:rsidP="0034630D">
            <w:pPr>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нет</w:t>
            </w:r>
          </w:p>
        </w:tc>
      </w:tr>
    </w:tbl>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Приложение № 1</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к Технологической карте</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jc w:val="right"/>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____________________________________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органа, осуществляющего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__________________________________________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выдачу разрешения на строительство)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Заказчик (застройщик)___________________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наименование юридического лица, ФИО застройщика</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________________________________________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адрес, телефон, банковские реквизиты)</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 </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b/>
          <w:bCs/>
          <w:color w:val="666666"/>
          <w:sz w:val="18"/>
          <w:szCs w:val="18"/>
          <w:lang w:eastAsia="ru-RU"/>
        </w:rPr>
        <w:t>Заявление</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Прошу предоставить разрешение на строительство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__________________________________________________________________</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объекта капитального строительства в соответствии с проектной документацией)</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 земельном участке по адресу_______________________________________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__________________________________________________________________</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(район, населенный пункт, улица, кадастровый номер участка)</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Обязуюсь обо всех изменениях сведений (о земельном участке, объекте недвижимости, проекте строительства) сообщать в</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органа, выдавшего разрешение на строительство)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Обязуюсь в течение десяти дней со дня получения разрешения на строительство безвозмездно передать в________________________________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__________________________________________________________________</w:t>
      </w:r>
    </w:p>
    <w:p w:rsidR="0034630D" w:rsidRPr="0034630D" w:rsidRDefault="0034630D" w:rsidP="0034630D">
      <w:pPr>
        <w:shd w:val="clear" w:color="auto" w:fill="F5F5F5"/>
        <w:spacing w:after="0" w:line="240" w:lineRule="auto"/>
        <w:jc w:val="center"/>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(наименование органа, выдавшего разрешение на строительство)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копии материалов инженерных изысканий и проектной документации.</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Приложение: документы, необходимые для получения разрешения на строительство, в 1 экз. на ______ л.</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вручить лично,</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Заказчик ______________________________    _________________________</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Ф.И.О.                                                          ( подпись)</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w:t>
      </w:r>
    </w:p>
    <w:p w:rsidR="0034630D" w:rsidRPr="0034630D" w:rsidRDefault="0034630D" w:rsidP="0034630D">
      <w:pPr>
        <w:shd w:val="clear" w:color="auto" w:fill="F5F5F5"/>
        <w:spacing w:after="0" w:line="240" w:lineRule="auto"/>
        <w:rPr>
          <w:rFonts w:ascii="Arial" w:eastAsia="Times New Roman" w:hAnsi="Arial" w:cs="Arial"/>
          <w:color w:val="666666"/>
          <w:sz w:val="18"/>
          <w:szCs w:val="18"/>
          <w:lang w:eastAsia="ru-RU"/>
        </w:rPr>
      </w:pPr>
      <w:r w:rsidRPr="0034630D">
        <w:rPr>
          <w:rFonts w:ascii="Arial" w:eastAsia="Times New Roman" w:hAnsi="Arial" w:cs="Arial"/>
          <w:color w:val="666666"/>
          <w:sz w:val="18"/>
          <w:szCs w:val="18"/>
          <w:lang w:eastAsia="ru-RU"/>
        </w:rPr>
        <w:t> ___________________      ____________г</w:t>
      </w:r>
    </w:p>
    <w:p w:rsidR="00E4206A" w:rsidRDefault="0034630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DE"/>
    <w:rsid w:val="00303FDE"/>
    <w:rsid w:val="0034630D"/>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30D"/>
    <w:rPr>
      <w:b/>
      <w:bCs/>
    </w:rPr>
  </w:style>
  <w:style w:type="character" w:customStyle="1" w:styleId="apple-converted-space">
    <w:name w:val="apple-converted-space"/>
    <w:basedOn w:val="a0"/>
    <w:rsid w:val="0034630D"/>
  </w:style>
  <w:style w:type="character" w:styleId="a5">
    <w:name w:val="Hyperlink"/>
    <w:basedOn w:val="a0"/>
    <w:uiPriority w:val="99"/>
    <w:semiHidden/>
    <w:unhideWhenUsed/>
    <w:rsid w:val="00346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30D"/>
    <w:rPr>
      <w:b/>
      <w:bCs/>
    </w:rPr>
  </w:style>
  <w:style w:type="character" w:customStyle="1" w:styleId="apple-converted-space">
    <w:name w:val="apple-converted-space"/>
    <w:basedOn w:val="a0"/>
    <w:rsid w:val="0034630D"/>
  </w:style>
  <w:style w:type="character" w:styleId="a5">
    <w:name w:val="Hyperlink"/>
    <w:basedOn w:val="a0"/>
    <w:uiPriority w:val="99"/>
    <w:semiHidden/>
    <w:unhideWhenUsed/>
    <w:rsid w:val="00346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9882">
      <w:bodyDiv w:val="1"/>
      <w:marLeft w:val="0"/>
      <w:marRight w:val="0"/>
      <w:marTop w:val="0"/>
      <w:marBottom w:val="0"/>
      <w:divBdr>
        <w:top w:val="none" w:sz="0" w:space="0" w:color="auto"/>
        <w:left w:val="none" w:sz="0" w:space="0" w:color="auto"/>
        <w:bottom w:val="none" w:sz="0" w:space="0" w:color="auto"/>
        <w:right w:val="none" w:sz="0" w:space="0" w:color="auto"/>
      </w:divBdr>
      <w:divsChild>
        <w:div w:id="167079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borz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6866</Words>
  <Characters>39138</Characters>
  <Application>Microsoft Office Word</Application>
  <DocSecurity>0</DocSecurity>
  <Lines>326</Lines>
  <Paragraphs>91</Paragraphs>
  <ScaleCrop>false</ScaleCrop>
  <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2016-09-27T04:52:00Z</dcterms:created>
  <dcterms:modified xsi:type="dcterms:W3CDTF">2016-09-27T04:52:00Z</dcterms:modified>
</cp:coreProperties>
</file>