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A447A">
        <w:rPr>
          <w:szCs w:val="28"/>
        </w:rPr>
        <w:t>28</w:t>
      </w:r>
      <w:r w:rsidRPr="00691662">
        <w:rPr>
          <w:szCs w:val="28"/>
        </w:rPr>
        <w:t xml:space="preserve">» </w:t>
      </w:r>
      <w:r w:rsidR="004A447A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4A447A">
        <w:rPr>
          <w:szCs w:val="28"/>
        </w:rPr>
        <w:t>816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2572F8" w:rsidRDefault="00D912BA" w:rsidP="00D912BA">
      <w:pPr>
        <w:pStyle w:val="3"/>
        <w:tabs>
          <w:tab w:val="left" w:pos="0"/>
          <w:tab w:val="left" w:pos="709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Чайковского, №1Г/1</w:t>
      </w:r>
    </w:p>
    <w:p w:rsidR="003E66EB" w:rsidRPr="003E66EB" w:rsidRDefault="003E66EB" w:rsidP="003E66EB"/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использования земельных участков от31.03.2022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912BA">
        <w:rPr>
          <w:rFonts w:ascii="Times New Roman" w:hAnsi="Times New Roman" w:cs="Times New Roman"/>
          <w:b w:val="0"/>
          <w:sz w:val="28"/>
          <w:szCs w:val="28"/>
        </w:rPr>
        <w:t>Чайковского, №1Г</w:t>
      </w:r>
      <w:r w:rsidR="007B4C73">
        <w:rPr>
          <w:rFonts w:ascii="Times New Roman" w:hAnsi="Times New Roman" w:cs="Times New Roman"/>
          <w:b w:val="0"/>
          <w:sz w:val="28"/>
          <w:szCs w:val="28"/>
        </w:rPr>
        <w:t>/</w:t>
      </w:r>
      <w:r w:rsidR="00D912BA">
        <w:rPr>
          <w:rFonts w:ascii="Times New Roman" w:hAnsi="Times New Roman" w:cs="Times New Roman"/>
          <w:b w:val="0"/>
          <w:sz w:val="28"/>
          <w:szCs w:val="28"/>
        </w:rPr>
        <w:t>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C73">
        <w:rPr>
          <w:rFonts w:ascii="Times New Roman" w:hAnsi="Times New Roman" w:cs="Times New Roman"/>
          <w:b w:val="0"/>
          <w:sz w:val="28"/>
          <w:szCs w:val="28"/>
        </w:rPr>
        <w:t>для хранения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66139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EEB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66EB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A447A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7B4C73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912BA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2022-06-16T23:17:00Z</cp:lastPrinted>
  <dcterms:created xsi:type="dcterms:W3CDTF">2022-09-26T04:28:00Z</dcterms:created>
  <dcterms:modified xsi:type="dcterms:W3CDTF">2022-09-30T05:39:00Z</dcterms:modified>
</cp:coreProperties>
</file>